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134</w:t>
      </w:r>
    </w:p>
    <w:p>
      <w:r>
        <w:t>Bundesgericht (BGE), 2007-01-23, DE</w:t>
      </w:r>
    </w:p>
    <w:p>
      <w:r>
        <w:rPr>
          <w:b/>
        </w:rPr>
        <w:t xml:space="preserve">Quelle: </w:t>
      </w:r>
      <w:r>
        <w:t>https://mcp.opencaselaw.ch/entscheid/bge_133 IV 134</w:t>
      </w:r>
    </w:p>
    <w:p>
      <w:r>
        <w:t>FR: ATF 133 IV 134</w:t>
      </w:r>
    </w:p>
    <w:p>
      <w:r>
        <w:t>IT: DTF 133 IV 134</w:t>
      </w:r>
    </w:p>
    <w:p>
      <w:pPr>
        <w:pStyle w:val="Heading2"/>
      </w:pPr>
      <w:r>
        <w:t>Regeste</w:t>
      </w:r>
    </w:p>
    <w:p>
      <w:r>
        <w:t>Regeste Art. 84 BGG, Art. 80p Abs. 4 IRSG; Beschwerde in öffentlich-rechtlichen Angelegenheiten im Bereich der internationalen Rechtshilfe in Strafsachen; Auslieferung unter annahmebedürftigen Auflagen. Gegen den Entscheid des Bundesstrafgerichtes darüber, ob die Antwort des ersuchenden Staates den verlangten Auflagen genügt, ist die Beschwerde in öffentlich-rechtlichen Angelegenheiten unzulässig (E. 1).</w:t>
      </w:r>
    </w:p>
    <w:p>
      <w:pPr>
        <w:pStyle w:val="Heading2"/>
      </w:pPr>
      <w:r>
        <w:t>Erwägungen</w:t>
      </w:r>
    </w:p>
    <w:p>
      <w:r>
        <w:rPr>
          <w:b/>
        </w:rPr>
        <w:t>E. 1</w:t>
      </w:r>
    </w:p>
    <w:p>
      <w:r>
        <w:t>Gemäss Art. 84 des Bundesgesetzes vom 17. Juni 2005 über das Bundesgericht (Bundesgerichtsgesetz, BGG; SR 173.110) ist die Beschwerde gegen einen Entscheid auf dem Gebiet der internationalen Rechtshilfe in Strafsachen nur zulässig, wenn er unter anderem eine BGE 133 IV 134 S. 136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Der Beschwerdeführer beruft sich auf diese Bestimmung. Er macht geltend, es gehe um eine Auslieferung und es liege ein besonders bedeutender Fall vor. Wie es sich mit Letzterem verhält, kann aus den folgenden Erwägungen offenbleiben. Gemäss Art. 80p des Bundesgesetzes vom 20. März 1981 über internationale Rechtshilfe in Strafsachen (Rechtshilfegesetz, IRSG; SR 351.1) - der auch im Bereich der Auslieferung anwendbar ist ( BGE 123 II 511 E. 4a S. 515) - kann unter anderem die Rechtsmittelinstanz die Gewährung der Rechtshilfe an Auflagen knüpfen (Abs. 1). Das Bundesamt prüft, ob die Antwort des ersuchenden Staates den verlangten Auflagen genügt (Abs. 3). Die Verfügung des Bundesamtes kann innert zehn Tagen ab der schriftlichen Mitteilung mit Beschwerde bei der Beschwerdekammer des Bundesstrafgerichtes angefochten werden. Der Entscheid der Beschwerdekammer ist endgültig (Abs. 4). Im vorliegenden Fall hat das Bundesamt in Anwendung von Art. 80p Abs. 3 IRSG geprüft, ob die Antwort des ersuchenden Staates ausreicht. Die Beschwerde in öffentlich-rechtlichen Angelegenheiten gegen den Entscheid des Bundesstrafgerichts ist damit nach der ausdrücklichen Sonderbestimmung von Art. 80p Abs. 4 Satz 2 IRSG unzulässig (vgl. HEINZ AEMISEGGER, Der Beschwerdegang in öffentlich-rechtlichen Angelegenheiten, in: Ehrenzeller/Schweizer [Hrsg.], Die Reorganisation der Bundesrechtspflege - Neuerungen und Auswirkungen in der Praxis, St. Gallen 2006, S. 185; RUDOLF WYSS, Strafrechtshilfe - wie weiter?, in: Aus der Werkstatt des Rechts, Festschrift für Heinrich Koller, Basel 2006, S. 298). Diese Bestimmung - die der Beschwerdeführer übergeht, obwohl das Bundesstrafgericht in der Rechtsmittelbelehrung ausdrücklich darauf hingewiesen hat - ist am gleichen Tag erlassen worden wie das Bundesgerichtsgesetz und gleichzeitig mit diesem, am 1. Januar 2007, in Kraft gesetzt worden. Sie geht als Sonderbestimmung Art. 84 BGG vor und ist somit auch dann anwendbar, wenn es um eine Auslieferung geht und ein besonders bedeutender Fall vorliegen sollte. Auf die Beschwerde kann danach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